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CD06A" w14:textId="2B52C18F" w:rsidR="00BF2EE3" w:rsidRPr="00407DD7" w:rsidRDefault="00BF2EE3" w:rsidP="00BF2EE3">
      <w:pPr>
        <w:jc w:val="center"/>
        <w:rPr>
          <w:rFonts w:asciiTheme="minorEastAsia" w:hAnsiTheme="minorEastAsia"/>
        </w:rPr>
      </w:pPr>
      <w:r w:rsidRPr="00407DD7">
        <w:rPr>
          <w:rFonts w:asciiTheme="minorEastAsia" w:hAnsiTheme="minorEastAsia" w:hint="eastAsia"/>
        </w:rPr>
        <w:t>導入促進基本計画</w:t>
      </w:r>
    </w:p>
    <w:p w14:paraId="4CBFA93F" w14:textId="09E9F149" w:rsidR="00AE029D" w:rsidRDefault="00AE029D">
      <w:pPr>
        <w:rPr>
          <w:rFonts w:asciiTheme="minorEastAsia" w:hAnsiTheme="minorEastAsia"/>
        </w:rPr>
      </w:pPr>
    </w:p>
    <w:p w14:paraId="2774F52A" w14:textId="60B94709" w:rsidR="00AE029D" w:rsidRPr="00407DD7" w:rsidRDefault="00AE029D" w:rsidP="00AE029D">
      <w:pPr>
        <w:rPr>
          <w:rFonts w:asciiTheme="minorEastAsia" w:hAnsiTheme="minorEastAsia"/>
        </w:rPr>
      </w:pPr>
      <w:r w:rsidRPr="00407DD7">
        <w:rPr>
          <w:rFonts w:asciiTheme="minorEastAsia" w:hAnsiTheme="minorEastAsia" w:hint="eastAsia"/>
        </w:rPr>
        <w:t>１　先端設備等の導入の促進の目標</w:t>
      </w:r>
    </w:p>
    <w:p w14:paraId="3EE713FD" w14:textId="6351266E" w:rsidR="00AE029D" w:rsidRPr="0008141E" w:rsidRDefault="00AE029D" w:rsidP="0008141E">
      <w:pPr>
        <w:pStyle w:val="a8"/>
        <w:numPr>
          <w:ilvl w:val="0"/>
          <w:numId w:val="12"/>
        </w:numPr>
        <w:ind w:leftChars="0"/>
        <w:rPr>
          <w:rFonts w:asciiTheme="minorEastAsia" w:hAnsiTheme="minorEastAsia"/>
        </w:rPr>
      </w:pPr>
      <w:r w:rsidRPr="0008141E">
        <w:rPr>
          <w:rFonts w:asciiTheme="minorEastAsia" w:hAnsiTheme="minorEastAsia" w:hint="eastAsia"/>
        </w:rPr>
        <w:t>地域の</w:t>
      </w:r>
      <w:r w:rsidR="006178F2" w:rsidRPr="0008141E">
        <w:rPr>
          <w:rFonts w:asciiTheme="minorEastAsia" w:hAnsiTheme="minorEastAsia" w:hint="eastAsia"/>
        </w:rPr>
        <w:t>人口構造</w:t>
      </w:r>
      <w:r w:rsidRPr="0008141E">
        <w:rPr>
          <w:rFonts w:asciiTheme="minorEastAsia" w:hAnsiTheme="minorEastAsia" w:hint="eastAsia"/>
        </w:rPr>
        <w:t>、</w:t>
      </w:r>
      <w:r w:rsidR="00BB02AC" w:rsidRPr="0008141E">
        <w:rPr>
          <w:rFonts w:asciiTheme="minorEastAsia" w:hAnsiTheme="minorEastAsia" w:hint="eastAsia"/>
        </w:rPr>
        <w:t>産業</w:t>
      </w:r>
      <w:r w:rsidR="006178F2" w:rsidRPr="0008141E">
        <w:rPr>
          <w:rFonts w:asciiTheme="minorEastAsia" w:hAnsiTheme="minorEastAsia" w:hint="eastAsia"/>
        </w:rPr>
        <w:t>構造</w:t>
      </w:r>
      <w:r w:rsidR="00500F79" w:rsidRPr="0008141E">
        <w:rPr>
          <w:rFonts w:asciiTheme="minorEastAsia" w:hAnsiTheme="minorEastAsia" w:hint="eastAsia"/>
        </w:rPr>
        <w:t>及び中小企業者の実態</w:t>
      </w:r>
      <w:r w:rsidRPr="0008141E">
        <w:rPr>
          <w:rFonts w:asciiTheme="minorEastAsia" w:hAnsiTheme="minorEastAsia" w:hint="eastAsia"/>
        </w:rPr>
        <w:t>等</w:t>
      </w:r>
    </w:p>
    <w:p w14:paraId="7133132B" w14:textId="47A932AB" w:rsidR="00073584" w:rsidRPr="00073584" w:rsidRDefault="008E6301" w:rsidP="00103FA4">
      <w:pPr>
        <w:ind w:leftChars="100" w:left="480" w:hangingChars="100" w:hanging="240"/>
        <w:rPr>
          <w:rFonts w:asciiTheme="minorEastAsia" w:hAnsiTheme="minorEastAsia"/>
        </w:rPr>
      </w:pPr>
      <w:r>
        <w:rPr>
          <w:rFonts w:asciiTheme="minorEastAsia" w:hAnsiTheme="minorEastAsia" w:hint="eastAsia"/>
        </w:rPr>
        <w:t xml:space="preserve">　</w:t>
      </w:r>
      <w:r w:rsidR="0008141E">
        <w:rPr>
          <w:rFonts w:asciiTheme="minorEastAsia" w:hAnsiTheme="minorEastAsia" w:hint="eastAsia"/>
        </w:rPr>
        <w:t xml:space="preserve">　</w:t>
      </w:r>
      <w:r w:rsidR="00073584" w:rsidRPr="00073584">
        <w:rPr>
          <w:rFonts w:asciiTheme="minorEastAsia" w:hAnsiTheme="minorEastAsia" w:hint="eastAsia"/>
        </w:rPr>
        <w:t>弥富市は、愛知県の西部、海部地区の南西端に位置し、人口４</w:t>
      </w:r>
      <w:r w:rsidR="00E11E5B">
        <w:rPr>
          <w:rFonts w:asciiTheme="minorEastAsia" w:hAnsiTheme="minorEastAsia" w:hint="eastAsia"/>
        </w:rPr>
        <w:t>３</w:t>
      </w:r>
      <w:r w:rsidR="00073584" w:rsidRPr="00073584">
        <w:rPr>
          <w:rFonts w:asciiTheme="minorEastAsia" w:hAnsiTheme="minorEastAsia" w:hint="eastAsia"/>
        </w:rPr>
        <w:t>，</w:t>
      </w:r>
      <w:r w:rsidR="00E11E5B">
        <w:rPr>
          <w:rFonts w:asciiTheme="minorEastAsia" w:hAnsiTheme="minorEastAsia" w:hint="eastAsia"/>
        </w:rPr>
        <w:t>８４７</w:t>
      </w:r>
      <w:r w:rsidR="00073584" w:rsidRPr="00073584">
        <w:rPr>
          <w:rFonts w:asciiTheme="minorEastAsia" w:hAnsiTheme="minorEastAsia" w:hint="eastAsia"/>
        </w:rPr>
        <w:t>人（</w:t>
      </w:r>
      <w:r w:rsidR="00E11E5B">
        <w:rPr>
          <w:rFonts w:asciiTheme="minorEastAsia" w:hAnsiTheme="minorEastAsia" w:hint="eastAsia"/>
        </w:rPr>
        <w:t>令和５年１</w:t>
      </w:r>
      <w:r w:rsidR="00073584" w:rsidRPr="00073584">
        <w:rPr>
          <w:rFonts w:asciiTheme="minorEastAsia" w:hAnsiTheme="minorEastAsia" w:hint="eastAsia"/>
        </w:rPr>
        <w:t>月末現在）、総面積４８．</w:t>
      </w:r>
      <w:r w:rsidR="00E11E5B">
        <w:rPr>
          <w:rFonts w:asciiTheme="minorEastAsia" w:hAnsiTheme="minorEastAsia" w:hint="eastAsia"/>
        </w:rPr>
        <w:t>２</w:t>
      </w:r>
      <w:r w:rsidR="00073584" w:rsidRPr="00073584">
        <w:rPr>
          <w:rFonts w:asciiTheme="minorEastAsia" w:hAnsiTheme="minorEastAsia" w:hint="eastAsia"/>
        </w:rPr>
        <w:t>８㎢、東西９㎞、南北１５㎞の細長い地形を有する木曽川下流に開拓された水郷のまちで、日本有数の金魚の生産地である。</w:t>
      </w:r>
    </w:p>
    <w:p w14:paraId="4F7339BA" w14:textId="77777777" w:rsidR="00073584" w:rsidRPr="00073584" w:rsidRDefault="00073584" w:rsidP="00103FA4">
      <w:pPr>
        <w:ind w:leftChars="200" w:left="480" w:firstLineChars="100" w:firstLine="240"/>
        <w:rPr>
          <w:rFonts w:asciiTheme="minorEastAsia" w:hAnsiTheme="minorEastAsia"/>
        </w:rPr>
      </w:pPr>
      <w:r w:rsidRPr="00073584">
        <w:rPr>
          <w:rFonts w:asciiTheme="minorEastAsia" w:hAnsiTheme="minorEastAsia" w:hint="eastAsia"/>
        </w:rPr>
        <w:t>また、市内にはＪＲ関西本線、名鉄尾西線、近鉄名古屋線の鉄道３路線が走るほか、東名阪自動車道・伊勢湾岸自動車道・国道１号・２３号・１５５号、西尾張中央道などの幹線道路が走り、名古屋市方面はもとより、中部国際空港や関西方面などへのアクセスに恵まれ、交通利便性の高い広域的な交通の要衝となっている。</w:t>
      </w:r>
    </w:p>
    <w:p w14:paraId="127A7DFF" w14:textId="77777777" w:rsidR="00073584" w:rsidRPr="00073584" w:rsidRDefault="00073584" w:rsidP="00103FA4">
      <w:pPr>
        <w:ind w:leftChars="200" w:left="480" w:firstLineChars="100" w:firstLine="240"/>
        <w:rPr>
          <w:rFonts w:asciiTheme="minorEastAsia" w:hAnsiTheme="minorEastAsia"/>
        </w:rPr>
      </w:pPr>
      <w:r w:rsidRPr="00073584">
        <w:rPr>
          <w:rFonts w:asciiTheme="minorEastAsia" w:hAnsiTheme="minorEastAsia" w:hint="eastAsia"/>
        </w:rPr>
        <w:t>さらに、南部の名古屋港西部臨海工業地帯には弥富ふ頭・鍋田ふ頭と二つのふ頭を擁し、産業や物流の拠点となっている。</w:t>
      </w:r>
    </w:p>
    <w:p w14:paraId="004068EC" w14:textId="77777777" w:rsidR="00073584" w:rsidRPr="00073584" w:rsidRDefault="00073584" w:rsidP="00073584">
      <w:pPr>
        <w:rPr>
          <w:rFonts w:asciiTheme="minorEastAsia" w:hAnsiTheme="minorEastAsia"/>
        </w:rPr>
      </w:pPr>
    </w:p>
    <w:p w14:paraId="4205CB93" w14:textId="728766C2" w:rsidR="00073584" w:rsidRPr="00073584" w:rsidRDefault="00073584" w:rsidP="00103FA4">
      <w:pPr>
        <w:ind w:leftChars="200" w:left="480" w:firstLineChars="100" w:firstLine="240"/>
        <w:rPr>
          <w:rFonts w:asciiTheme="minorEastAsia" w:hAnsiTheme="minorEastAsia"/>
        </w:rPr>
      </w:pPr>
      <w:r w:rsidRPr="00073584">
        <w:rPr>
          <w:rFonts w:asciiTheme="minorEastAsia" w:hAnsiTheme="minorEastAsia" w:hint="eastAsia"/>
        </w:rPr>
        <w:t>弥富市の人口構造は、人口における１４歳未満の割合が約１</w:t>
      </w:r>
      <w:r w:rsidR="00E11E5B">
        <w:rPr>
          <w:rFonts w:asciiTheme="minorEastAsia" w:hAnsiTheme="minorEastAsia" w:hint="eastAsia"/>
        </w:rPr>
        <w:t>２</w:t>
      </w:r>
      <w:r w:rsidRPr="00073584">
        <w:rPr>
          <w:rFonts w:asciiTheme="minorEastAsia" w:hAnsiTheme="minorEastAsia" w:hint="eastAsia"/>
        </w:rPr>
        <w:t>％、１５歳から６４歳までの生産年齢の割合が約６２％、６５歳以上の高齢者の割合が約２</w:t>
      </w:r>
      <w:r w:rsidR="00E11E5B">
        <w:rPr>
          <w:rFonts w:asciiTheme="minorEastAsia" w:hAnsiTheme="minorEastAsia" w:hint="eastAsia"/>
        </w:rPr>
        <w:t>６</w:t>
      </w:r>
      <w:r w:rsidRPr="00073584">
        <w:rPr>
          <w:rFonts w:asciiTheme="minorEastAsia" w:hAnsiTheme="minorEastAsia" w:hint="eastAsia"/>
        </w:rPr>
        <w:t>％となっている。</w:t>
      </w:r>
    </w:p>
    <w:p w14:paraId="735F95D3" w14:textId="4EAF559B" w:rsidR="00073584" w:rsidRPr="00073584" w:rsidRDefault="00073584" w:rsidP="00103FA4">
      <w:pPr>
        <w:ind w:leftChars="200" w:left="480" w:firstLineChars="100" w:firstLine="240"/>
        <w:rPr>
          <w:rFonts w:asciiTheme="minorEastAsia" w:hAnsiTheme="minorEastAsia"/>
        </w:rPr>
      </w:pPr>
      <w:r w:rsidRPr="00073584">
        <w:rPr>
          <w:rFonts w:asciiTheme="minorEastAsia" w:hAnsiTheme="minorEastAsia" w:hint="eastAsia"/>
        </w:rPr>
        <w:t>今後、生産年齢人口は２０</w:t>
      </w:r>
      <w:r w:rsidR="00E11E5B">
        <w:rPr>
          <w:rFonts w:asciiTheme="minorEastAsia" w:hAnsiTheme="minorEastAsia" w:hint="eastAsia"/>
        </w:rPr>
        <w:t>４</w:t>
      </w:r>
      <w:r w:rsidRPr="00073584">
        <w:rPr>
          <w:rFonts w:asciiTheme="minorEastAsia" w:hAnsiTheme="minorEastAsia" w:hint="eastAsia"/>
        </w:rPr>
        <w:t>０年に</w:t>
      </w:r>
      <w:r w:rsidR="00E11E5B">
        <w:rPr>
          <w:rFonts w:asciiTheme="minorEastAsia" w:hAnsiTheme="minorEastAsia" w:hint="eastAsia"/>
        </w:rPr>
        <w:t>５</w:t>
      </w:r>
      <w:r w:rsidR="000268D4">
        <w:rPr>
          <w:rFonts w:asciiTheme="minorEastAsia" w:hAnsiTheme="minorEastAsia" w:hint="eastAsia"/>
        </w:rPr>
        <w:t>４．９</w:t>
      </w:r>
      <w:r w:rsidRPr="00073584">
        <w:rPr>
          <w:rFonts w:asciiTheme="minorEastAsia" w:hAnsiTheme="minorEastAsia" w:hint="eastAsia"/>
        </w:rPr>
        <w:t>％、２０</w:t>
      </w:r>
      <w:r w:rsidR="00E11E5B">
        <w:rPr>
          <w:rFonts w:asciiTheme="minorEastAsia" w:hAnsiTheme="minorEastAsia" w:hint="eastAsia"/>
        </w:rPr>
        <w:t>６</w:t>
      </w:r>
      <w:r w:rsidRPr="00073584">
        <w:rPr>
          <w:rFonts w:asciiTheme="minorEastAsia" w:hAnsiTheme="minorEastAsia" w:hint="eastAsia"/>
        </w:rPr>
        <w:t>０年には５</w:t>
      </w:r>
      <w:r w:rsidR="000268D4">
        <w:rPr>
          <w:rFonts w:asciiTheme="minorEastAsia" w:hAnsiTheme="minorEastAsia" w:hint="eastAsia"/>
        </w:rPr>
        <w:t>４．６</w:t>
      </w:r>
      <w:r w:rsidRPr="00073584">
        <w:rPr>
          <w:rFonts w:asciiTheme="minorEastAsia" w:hAnsiTheme="minorEastAsia" w:hint="eastAsia"/>
        </w:rPr>
        <w:t>％と</w:t>
      </w:r>
      <w:r w:rsidR="000268D4">
        <w:rPr>
          <w:rFonts w:asciiTheme="minorEastAsia" w:hAnsiTheme="minorEastAsia" w:hint="eastAsia"/>
        </w:rPr>
        <w:t>微減</w:t>
      </w:r>
      <w:r w:rsidRPr="00073584">
        <w:rPr>
          <w:rFonts w:asciiTheme="minorEastAsia" w:hAnsiTheme="minorEastAsia" w:hint="eastAsia"/>
        </w:rPr>
        <w:t>、６５歳以上の人口は２０</w:t>
      </w:r>
      <w:r w:rsidR="000268D4">
        <w:rPr>
          <w:rFonts w:asciiTheme="minorEastAsia" w:hAnsiTheme="minorEastAsia" w:hint="eastAsia"/>
        </w:rPr>
        <w:t>４</w:t>
      </w:r>
      <w:r w:rsidRPr="00073584">
        <w:rPr>
          <w:rFonts w:asciiTheme="minorEastAsia" w:hAnsiTheme="minorEastAsia" w:hint="eastAsia"/>
        </w:rPr>
        <w:t>０年には</w:t>
      </w:r>
      <w:r w:rsidR="000268D4">
        <w:rPr>
          <w:rFonts w:asciiTheme="minorEastAsia" w:hAnsiTheme="minorEastAsia" w:hint="eastAsia"/>
        </w:rPr>
        <w:t>３１．２</w:t>
      </w:r>
      <w:r w:rsidRPr="00073584">
        <w:rPr>
          <w:rFonts w:asciiTheme="minorEastAsia" w:hAnsiTheme="minorEastAsia" w:hint="eastAsia"/>
        </w:rPr>
        <w:t>％、２０</w:t>
      </w:r>
      <w:r w:rsidR="000268D4">
        <w:rPr>
          <w:rFonts w:asciiTheme="minorEastAsia" w:hAnsiTheme="minorEastAsia" w:hint="eastAsia"/>
        </w:rPr>
        <w:t>６</w:t>
      </w:r>
      <w:r w:rsidRPr="00073584">
        <w:rPr>
          <w:rFonts w:asciiTheme="minorEastAsia" w:hAnsiTheme="minorEastAsia" w:hint="eastAsia"/>
        </w:rPr>
        <w:t>０年には３</w:t>
      </w:r>
      <w:r w:rsidR="000268D4">
        <w:rPr>
          <w:rFonts w:asciiTheme="minorEastAsia" w:hAnsiTheme="minorEastAsia" w:hint="eastAsia"/>
        </w:rPr>
        <w:t>０．８</w:t>
      </w:r>
      <w:r w:rsidRPr="00073584">
        <w:rPr>
          <w:rFonts w:asciiTheme="minorEastAsia" w:hAnsiTheme="minorEastAsia" w:hint="eastAsia"/>
        </w:rPr>
        <w:t>％と</w:t>
      </w:r>
      <w:r w:rsidR="000268D4">
        <w:rPr>
          <w:rFonts w:asciiTheme="minorEastAsia" w:hAnsiTheme="minorEastAsia" w:hint="eastAsia"/>
        </w:rPr>
        <w:t>減少に転ずることが</w:t>
      </w:r>
      <w:r w:rsidRPr="00073584">
        <w:rPr>
          <w:rFonts w:asciiTheme="minorEastAsia" w:hAnsiTheme="minorEastAsia" w:hint="eastAsia"/>
        </w:rPr>
        <w:t>見込まれている。</w:t>
      </w:r>
    </w:p>
    <w:p w14:paraId="3503BC8F" w14:textId="77777777" w:rsidR="00073584" w:rsidRPr="00073584" w:rsidRDefault="00073584" w:rsidP="00103FA4">
      <w:pPr>
        <w:ind w:leftChars="200" w:left="480" w:firstLineChars="100" w:firstLine="240"/>
        <w:rPr>
          <w:rFonts w:asciiTheme="minorEastAsia" w:hAnsiTheme="minorEastAsia"/>
        </w:rPr>
      </w:pPr>
      <w:r w:rsidRPr="00073584">
        <w:rPr>
          <w:rFonts w:asciiTheme="minorEastAsia" w:hAnsiTheme="minorEastAsia" w:hint="eastAsia"/>
        </w:rPr>
        <w:t>このような中、弥富市の経済発展を継続させるためには、人手不足を補うことが可能な生産性向上に向けた先端設備等の導入促進を図る必要がある。</w:t>
      </w:r>
    </w:p>
    <w:p w14:paraId="6B658BFE" w14:textId="77777777" w:rsidR="00073584" w:rsidRPr="00073584" w:rsidRDefault="00073584" w:rsidP="00073584">
      <w:pPr>
        <w:rPr>
          <w:rFonts w:asciiTheme="minorEastAsia" w:hAnsiTheme="minorEastAsia"/>
        </w:rPr>
      </w:pPr>
    </w:p>
    <w:p w14:paraId="31B88B81" w14:textId="35662D2C" w:rsidR="00073584" w:rsidRPr="00073584" w:rsidRDefault="00073584" w:rsidP="00103FA4">
      <w:pPr>
        <w:ind w:leftChars="200" w:left="480" w:firstLineChars="100" w:firstLine="240"/>
        <w:rPr>
          <w:rFonts w:asciiTheme="minorEastAsia" w:hAnsiTheme="minorEastAsia"/>
        </w:rPr>
      </w:pPr>
      <w:r w:rsidRPr="00073584">
        <w:rPr>
          <w:rFonts w:asciiTheme="minorEastAsia" w:hAnsiTheme="minorEastAsia" w:hint="eastAsia"/>
        </w:rPr>
        <w:t>弥富市の産業構造は、</w:t>
      </w:r>
      <w:r w:rsidR="000268D4">
        <w:rPr>
          <w:rFonts w:asciiTheme="minorEastAsia" w:hAnsiTheme="minorEastAsia" w:hint="eastAsia"/>
        </w:rPr>
        <w:t>令和</w:t>
      </w:r>
      <w:r w:rsidRPr="00073584">
        <w:rPr>
          <w:rFonts w:asciiTheme="minorEastAsia" w:hAnsiTheme="minorEastAsia" w:hint="eastAsia"/>
        </w:rPr>
        <w:t>２年度経済センサスによると事業所数は２，１３</w:t>
      </w:r>
      <w:r w:rsidR="000268D4">
        <w:rPr>
          <w:rFonts w:asciiTheme="minorEastAsia" w:hAnsiTheme="minorEastAsia" w:hint="eastAsia"/>
        </w:rPr>
        <w:t>２</w:t>
      </w:r>
      <w:r w:rsidRPr="00073584">
        <w:rPr>
          <w:rFonts w:asciiTheme="minorEastAsia" w:hAnsiTheme="minorEastAsia" w:hint="eastAsia"/>
        </w:rPr>
        <w:t>事業所、業種は、小売業、製造業、建設業、飲食業、運輸業、不動産業、医療・福祉等様々な業種で構成されており、その内訳は多くの中小企業者で構成されている。</w:t>
      </w:r>
    </w:p>
    <w:p w14:paraId="0FCCB400" w14:textId="77777777" w:rsidR="00073584" w:rsidRPr="00073584" w:rsidRDefault="00073584" w:rsidP="00103FA4">
      <w:pPr>
        <w:ind w:leftChars="200" w:left="480" w:firstLineChars="100" w:firstLine="240"/>
        <w:rPr>
          <w:rFonts w:asciiTheme="minorEastAsia" w:hAnsiTheme="minorEastAsia"/>
        </w:rPr>
      </w:pPr>
      <w:r w:rsidRPr="00073584">
        <w:rPr>
          <w:rFonts w:asciiTheme="minorEastAsia" w:hAnsiTheme="minorEastAsia" w:hint="eastAsia"/>
        </w:rPr>
        <w:t>現在、弥富市内の中小企業者は、人手不足、売上低迷、原材料価格の高騰、経済のグローバル化に伴う競争力の激化等の課題に直面しており、現状を放置すると域内の産業基盤が失われかねない状況である。</w:t>
      </w:r>
    </w:p>
    <w:p w14:paraId="52F7B6B0" w14:textId="3B221933" w:rsidR="00407DD7" w:rsidRDefault="00073584" w:rsidP="00103FA4">
      <w:pPr>
        <w:ind w:leftChars="200" w:left="480" w:firstLineChars="100" w:firstLine="240"/>
        <w:rPr>
          <w:rFonts w:asciiTheme="minorEastAsia" w:hAnsiTheme="minorEastAsia"/>
        </w:rPr>
      </w:pPr>
      <w:r w:rsidRPr="00073584">
        <w:rPr>
          <w:rFonts w:asciiTheme="minorEastAsia" w:hAnsiTheme="minorEastAsia" w:hint="eastAsia"/>
        </w:rPr>
        <w:t>このような中、弥富内の中小企業の生産性を抜本的に向上させることで、人手不足に対応した事業基盤を構築するとともに、先端設備等の導入による国際競争力の強化を図ることは、喫緊の課題である。</w:t>
      </w:r>
    </w:p>
    <w:p w14:paraId="0653FC60" w14:textId="77777777" w:rsidR="0008141E" w:rsidRDefault="0008141E" w:rsidP="00AE029D">
      <w:pPr>
        <w:rPr>
          <w:rFonts w:asciiTheme="minorEastAsia" w:hAnsiTheme="minorEastAsia"/>
        </w:rPr>
      </w:pPr>
    </w:p>
    <w:p w14:paraId="591DF71F" w14:textId="4750EAFE" w:rsidR="00AE029D" w:rsidRPr="00407DD7" w:rsidRDefault="00AE029D" w:rsidP="00AE029D">
      <w:pPr>
        <w:rPr>
          <w:rFonts w:asciiTheme="minorEastAsia" w:hAnsiTheme="minorEastAsia"/>
        </w:rPr>
      </w:pPr>
      <w:r w:rsidRPr="00407DD7">
        <w:rPr>
          <w:rFonts w:asciiTheme="minorEastAsia" w:hAnsiTheme="minorEastAsia" w:hint="eastAsia"/>
        </w:rPr>
        <w:t>（２）目標</w:t>
      </w:r>
    </w:p>
    <w:p w14:paraId="19433FDA" w14:textId="35B5A232" w:rsidR="008C4316" w:rsidRDefault="008E6301" w:rsidP="00103FA4">
      <w:pPr>
        <w:ind w:leftChars="100" w:left="480" w:hangingChars="100" w:hanging="240"/>
        <w:rPr>
          <w:rFonts w:asciiTheme="minorEastAsia" w:hAnsiTheme="minorEastAsia"/>
        </w:rPr>
      </w:pPr>
      <w:r>
        <w:rPr>
          <w:rFonts w:asciiTheme="minorEastAsia" w:hAnsiTheme="minorEastAsia" w:hint="eastAsia"/>
        </w:rPr>
        <w:t xml:space="preserve">　</w:t>
      </w:r>
      <w:r w:rsidR="00103FA4">
        <w:rPr>
          <w:rFonts w:asciiTheme="minorEastAsia" w:hAnsiTheme="minorEastAsia" w:hint="eastAsia"/>
        </w:rPr>
        <w:t xml:space="preserve">　</w:t>
      </w:r>
      <w:r w:rsidR="00073584" w:rsidRPr="00073584">
        <w:rPr>
          <w:rFonts w:asciiTheme="minorEastAsia" w:hAnsiTheme="minorEastAsia" w:hint="eastAsia"/>
        </w:rPr>
        <w:t>弥富市は、中小企業等経営強化法第４９条第１項の規定に基づく導入促進基本計画を策定し、経済発展を目指すために中小企業者の先端設備等の導入を促すことで、先端設備等導入計画の認定目標件数を、計画期間の</w:t>
      </w:r>
      <w:r w:rsidR="00565C00">
        <w:rPr>
          <w:rFonts w:asciiTheme="minorEastAsia" w:hAnsiTheme="minorEastAsia" w:hint="eastAsia"/>
        </w:rPr>
        <w:t>２</w:t>
      </w:r>
      <w:r w:rsidR="00073584" w:rsidRPr="00073584">
        <w:rPr>
          <w:rFonts w:asciiTheme="minorEastAsia" w:hAnsiTheme="minorEastAsia" w:hint="eastAsia"/>
        </w:rPr>
        <w:t>年間において</w:t>
      </w:r>
      <w:r w:rsidR="00565C00">
        <w:rPr>
          <w:rFonts w:asciiTheme="minorEastAsia" w:hAnsiTheme="minorEastAsia" w:hint="eastAsia"/>
        </w:rPr>
        <w:t>１</w:t>
      </w:r>
      <w:r w:rsidR="00073584" w:rsidRPr="00073584">
        <w:rPr>
          <w:rFonts w:asciiTheme="minorEastAsia" w:hAnsiTheme="minorEastAsia" w:hint="eastAsia"/>
        </w:rPr>
        <w:t>０件</w:t>
      </w:r>
      <w:r w:rsidR="00073584" w:rsidRPr="00073584">
        <w:rPr>
          <w:rFonts w:asciiTheme="minorEastAsia" w:hAnsiTheme="minorEastAsia" w:hint="eastAsia"/>
        </w:rPr>
        <w:lastRenderedPageBreak/>
        <w:t>とする。</w:t>
      </w:r>
    </w:p>
    <w:p w14:paraId="63B24CF3" w14:textId="77777777" w:rsidR="00DD0D23" w:rsidRDefault="00DD0D23" w:rsidP="00AE029D">
      <w:pPr>
        <w:rPr>
          <w:rFonts w:asciiTheme="minorEastAsia" w:hAnsiTheme="minorEastAsia"/>
        </w:rPr>
      </w:pPr>
    </w:p>
    <w:p w14:paraId="657C0664" w14:textId="7852B732" w:rsidR="00AE029D" w:rsidRPr="00DD0D23" w:rsidRDefault="00D55945" w:rsidP="00DD0D23">
      <w:pPr>
        <w:pStyle w:val="a8"/>
        <w:numPr>
          <w:ilvl w:val="0"/>
          <w:numId w:val="12"/>
        </w:numPr>
        <w:ind w:leftChars="0"/>
        <w:rPr>
          <w:rFonts w:asciiTheme="minorEastAsia" w:hAnsiTheme="minorEastAsia"/>
        </w:rPr>
      </w:pPr>
      <w:r w:rsidRPr="00DD0D23">
        <w:rPr>
          <w:rFonts w:asciiTheme="minorEastAsia" w:hAnsiTheme="minorEastAsia" w:hint="eastAsia"/>
        </w:rPr>
        <w:t>労働生産性に関する目標</w:t>
      </w:r>
    </w:p>
    <w:p w14:paraId="413DCFF3" w14:textId="710594F8" w:rsidR="00407DD7" w:rsidRDefault="00DD0D23" w:rsidP="00103FA4">
      <w:pPr>
        <w:ind w:leftChars="200" w:left="480" w:firstLineChars="100" w:firstLine="240"/>
        <w:rPr>
          <w:rFonts w:asciiTheme="minorEastAsia" w:hAnsiTheme="minorEastAsia"/>
        </w:rPr>
      </w:pPr>
      <w:r w:rsidRPr="00073584">
        <w:rPr>
          <w:rFonts w:asciiTheme="minorEastAsia" w:hAnsiTheme="minorEastAsia" w:hint="eastAsia"/>
        </w:rPr>
        <w:t>弥富市では、先端設</w:t>
      </w:r>
      <w:r>
        <w:rPr>
          <w:rFonts w:asciiTheme="minorEastAsia" w:hAnsiTheme="minorEastAsia" w:hint="eastAsia"/>
        </w:rPr>
        <w:t>備等導入計画が認定される事業者の労働生産性（中小企</w:t>
      </w:r>
      <w:r w:rsidRPr="00073584">
        <w:rPr>
          <w:rFonts w:asciiTheme="minorEastAsia" w:hAnsiTheme="minorEastAsia" w:hint="eastAsia"/>
        </w:rPr>
        <w:t>の経営強化に関する基本方針に定めるものをいう。）が年率３％以上向上することを目標とする。</w:t>
      </w:r>
    </w:p>
    <w:p w14:paraId="7E30E3CD" w14:textId="77777777" w:rsidR="00DD0D23" w:rsidRPr="00407DD7" w:rsidRDefault="00DD0D23" w:rsidP="00DD0D23">
      <w:pPr>
        <w:ind w:leftChars="200" w:left="480"/>
        <w:rPr>
          <w:rFonts w:asciiTheme="minorEastAsia" w:hAnsiTheme="minorEastAsia"/>
        </w:rPr>
      </w:pPr>
    </w:p>
    <w:p w14:paraId="0AC910B2" w14:textId="55510909" w:rsidR="00D11BCF" w:rsidRDefault="00D55945" w:rsidP="006C0486">
      <w:pPr>
        <w:rPr>
          <w:rFonts w:asciiTheme="minorEastAsia" w:hAnsiTheme="minorEastAsia"/>
        </w:rPr>
      </w:pPr>
      <w:r w:rsidRPr="00407DD7">
        <w:rPr>
          <w:rFonts w:asciiTheme="minorEastAsia" w:hAnsiTheme="minorEastAsia" w:hint="eastAsia"/>
        </w:rPr>
        <w:t>２</w:t>
      </w:r>
      <w:r w:rsidR="00FB0C09" w:rsidRPr="00407DD7">
        <w:rPr>
          <w:rFonts w:asciiTheme="minorEastAsia" w:hAnsiTheme="minorEastAsia" w:hint="eastAsia"/>
        </w:rPr>
        <w:t xml:space="preserve">　先端設備等の種類</w:t>
      </w:r>
    </w:p>
    <w:p w14:paraId="710EC8D7" w14:textId="77777777" w:rsidR="00073584" w:rsidRPr="00073584" w:rsidRDefault="00073584" w:rsidP="0008141E">
      <w:pPr>
        <w:ind w:leftChars="100" w:left="240" w:firstLineChars="100" w:firstLine="240"/>
        <w:rPr>
          <w:rFonts w:asciiTheme="minorEastAsia" w:hAnsiTheme="minorEastAsia"/>
        </w:rPr>
      </w:pPr>
      <w:r w:rsidRPr="00073584">
        <w:rPr>
          <w:rFonts w:asciiTheme="minorEastAsia" w:hAnsiTheme="minorEastAsia" w:hint="eastAsia"/>
        </w:rPr>
        <w:t>弥富市の産業は、金魚の養殖業や水稲、トマトなどの農林水産業、自動車関連産業や航空宇宙産業などに携わる製造業、物流をはじめとした多くのサービス業と多岐に渡り、業種割合は、小売業（２０％）、製造業（１５％）、建設業（１０％）、飲食業（８％）、運輸業（７％）、不動産業（７％）、医療・福祉（６％）と多様な業種が弥富市の経済、雇用を支えているため、これらの産業で広く事業者の生産性向上を実現する必要がある。</w:t>
      </w:r>
    </w:p>
    <w:p w14:paraId="08992FED" w14:textId="5F3BE1E1" w:rsidR="00AA3858" w:rsidRDefault="00073584" w:rsidP="0008141E">
      <w:pPr>
        <w:ind w:leftChars="100" w:left="240" w:firstLineChars="100" w:firstLine="240"/>
        <w:rPr>
          <w:rFonts w:asciiTheme="minorEastAsia" w:hAnsiTheme="minorEastAsia"/>
        </w:rPr>
      </w:pPr>
      <w:r w:rsidRPr="00073584">
        <w:rPr>
          <w:rFonts w:asciiTheme="minorEastAsia" w:hAnsiTheme="minorEastAsia" w:hint="eastAsia"/>
        </w:rPr>
        <w:t>したがって、多様な産業の多様な設備投資を支援する観点から、本計画において対象とする設備は、中小企業等経営強化法施行規則第７条第１項に定める先端設備等全てとする。</w:t>
      </w:r>
    </w:p>
    <w:p w14:paraId="0262B9CD" w14:textId="77777777" w:rsidR="00DD0D23" w:rsidRDefault="00DD0D23" w:rsidP="00D57203">
      <w:pPr>
        <w:rPr>
          <w:rFonts w:asciiTheme="minorEastAsia" w:hAnsiTheme="minorEastAsia"/>
        </w:rPr>
      </w:pPr>
    </w:p>
    <w:p w14:paraId="185FF4E4" w14:textId="34A03D76" w:rsidR="00D57203" w:rsidRPr="00407DD7" w:rsidRDefault="006C0486" w:rsidP="00D57203">
      <w:pPr>
        <w:rPr>
          <w:rFonts w:asciiTheme="minorEastAsia" w:hAnsiTheme="minorEastAsia"/>
        </w:rPr>
      </w:pPr>
      <w:r w:rsidRPr="00407DD7">
        <w:rPr>
          <w:rFonts w:asciiTheme="minorEastAsia" w:hAnsiTheme="minorEastAsia" w:hint="eastAsia"/>
        </w:rPr>
        <w:t>３</w:t>
      </w:r>
      <w:r w:rsidR="00FB0C09" w:rsidRPr="00407DD7">
        <w:rPr>
          <w:rFonts w:asciiTheme="minorEastAsia" w:hAnsiTheme="minorEastAsia" w:hint="eastAsia"/>
        </w:rPr>
        <w:t xml:space="preserve">　先端設備等の導入の促進の内容に関する事項</w:t>
      </w:r>
    </w:p>
    <w:p w14:paraId="67E01213" w14:textId="75DED63A" w:rsidR="006C0486" w:rsidRPr="00DD0D23" w:rsidRDefault="006C0486" w:rsidP="00DD0D23">
      <w:pPr>
        <w:pStyle w:val="a8"/>
        <w:numPr>
          <w:ilvl w:val="0"/>
          <w:numId w:val="13"/>
        </w:numPr>
        <w:ind w:leftChars="0"/>
        <w:rPr>
          <w:rFonts w:asciiTheme="minorEastAsia" w:hAnsiTheme="minorEastAsia"/>
        </w:rPr>
      </w:pPr>
      <w:r w:rsidRPr="00DD0D23">
        <w:rPr>
          <w:rFonts w:asciiTheme="minorEastAsia" w:hAnsiTheme="minorEastAsia" w:hint="eastAsia"/>
        </w:rPr>
        <w:t>対象地域</w:t>
      </w:r>
    </w:p>
    <w:p w14:paraId="7F1283D2" w14:textId="77777777" w:rsidR="00073584" w:rsidRPr="00073584" w:rsidRDefault="008E6301" w:rsidP="00103FA4">
      <w:pPr>
        <w:ind w:leftChars="100" w:left="480" w:hangingChars="100" w:hanging="240"/>
        <w:rPr>
          <w:rFonts w:asciiTheme="minorEastAsia" w:hAnsiTheme="minorEastAsia"/>
        </w:rPr>
      </w:pPr>
      <w:r>
        <w:rPr>
          <w:rFonts w:asciiTheme="minorEastAsia" w:hAnsiTheme="minorEastAsia" w:hint="eastAsia"/>
        </w:rPr>
        <w:t xml:space="preserve">　　</w:t>
      </w:r>
      <w:r w:rsidR="00073584" w:rsidRPr="00073584">
        <w:rPr>
          <w:rFonts w:asciiTheme="minorEastAsia" w:hAnsiTheme="minorEastAsia" w:hint="eastAsia"/>
        </w:rPr>
        <w:t>弥富市は、北部から南部まで鉄道や高速道路、国道などの幹線道路が存在し、その周りには製造業や物流をはじめとした多くの産業が存在している。</w:t>
      </w:r>
    </w:p>
    <w:p w14:paraId="04581D96" w14:textId="77777777" w:rsidR="00073584" w:rsidRPr="00073584" w:rsidRDefault="00073584" w:rsidP="00103FA4">
      <w:pPr>
        <w:ind w:leftChars="200" w:left="480" w:firstLineChars="100" w:firstLine="240"/>
        <w:rPr>
          <w:rFonts w:asciiTheme="minorEastAsia" w:hAnsiTheme="minorEastAsia"/>
        </w:rPr>
      </w:pPr>
      <w:r w:rsidRPr="00073584">
        <w:rPr>
          <w:rFonts w:asciiTheme="minorEastAsia" w:hAnsiTheme="minorEastAsia" w:hint="eastAsia"/>
        </w:rPr>
        <w:t>さらに、南部の名古屋港西部臨海工業地帯には、自動車関連産業や航空宇宙産業などに携わる製造業、コンテナターミナルや物流等、多くの事業所が集積している。</w:t>
      </w:r>
    </w:p>
    <w:p w14:paraId="0926C7B9" w14:textId="0A238EE3" w:rsidR="008E6301" w:rsidRDefault="00073584" w:rsidP="00103FA4">
      <w:pPr>
        <w:ind w:leftChars="200" w:left="480" w:firstLineChars="100" w:firstLine="240"/>
        <w:rPr>
          <w:rFonts w:asciiTheme="minorEastAsia" w:hAnsiTheme="minorEastAsia"/>
        </w:rPr>
      </w:pPr>
      <w:r w:rsidRPr="00073584">
        <w:rPr>
          <w:rFonts w:asciiTheme="minorEastAsia" w:hAnsiTheme="minorEastAsia" w:hint="eastAsia"/>
        </w:rPr>
        <w:t>これらの地域で広く事業者の生産性向上を実現する観点から、本計画の対象区域は、市内全域とする。</w:t>
      </w:r>
    </w:p>
    <w:p w14:paraId="112D410E" w14:textId="77777777" w:rsidR="0008141E" w:rsidRDefault="0008141E" w:rsidP="0008141E">
      <w:pPr>
        <w:ind w:leftChars="100" w:left="240" w:firstLineChars="100" w:firstLine="240"/>
        <w:rPr>
          <w:rFonts w:asciiTheme="minorEastAsia" w:hAnsiTheme="minorEastAsia"/>
        </w:rPr>
      </w:pPr>
    </w:p>
    <w:p w14:paraId="50CDD9E5" w14:textId="24EA184B" w:rsidR="006C0486" w:rsidRPr="00DD0D23" w:rsidRDefault="006C0486" w:rsidP="00DD0D23">
      <w:pPr>
        <w:pStyle w:val="a8"/>
        <w:numPr>
          <w:ilvl w:val="0"/>
          <w:numId w:val="13"/>
        </w:numPr>
        <w:ind w:leftChars="0"/>
        <w:rPr>
          <w:rFonts w:asciiTheme="minorEastAsia" w:hAnsiTheme="minorEastAsia"/>
        </w:rPr>
      </w:pPr>
      <w:r w:rsidRPr="00DD0D23">
        <w:rPr>
          <w:rFonts w:asciiTheme="minorEastAsia" w:hAnsiTheme="minorEastAsia" w:hint="eastAsia"/>
        </w:rPr>
        <w:t>対象業種</w:t>
      </w:r>
      <w:r w:rsidR="009A45C7" w:rsidRPr="00DD0D23">
        <w:rPr>
          <w:rFonts w:asciiTheme="minorEastAsia" w:hAnsiTheme="minorEastAsia" w:hint="eastAsia"/>
        </w:rPr>
        <w:t>・事業</w:t>
      </w:r>
    </w:p>
    <w:p w14:paraId="2A459670" w14:textId="77777777" w:rsidR="00073584" w:rsidRPr="00073584" w:rsidRDefault="00073584" w:rsidP="00103FA4">
      <w:pPr>
        <w:ind w:leftChars="200" w:left="480" w:firstLineChars="100" w:firstLine="240"/>
        <w:rPr>
          <w:rFonts w:asciiTheme="minorEastAsia" w:hAnsiTheme="minorEastAsia"/>
        </w:rPr>
      </w:pPr>
      <w:r w:rsidRPr="00073584">
        <w:rPr>
          <w:rFonts w:asciiTheme="minorEastAsia" w:hAnsiTheme="minorEastAsia" w:hint="eastAsia"/>
        </w:rPr>
        <w:t>弥富市の産業においては、自動車関連産業や航空宇宙産業などに携わる製造業、物流をはじめとした多くのサービス業、金魚の養殖業や水稲、トマトなどの農林水産業等と多岐に渡り、多様な業種が弥富市の経済、雇用を支えているため、これらの産業で広く事業者の生産性向上を実現する必要がある。したがって、本計画において対象とする業種は、全業種とする。</w:t>
      </w:r>
    </w:p>
    <w:p w14:paraId="4AA91F2D" w14:textId="77777777" w:rsidR="00073584" w:rsidRPr="00073584" w:rsidRDefault="00073584" w:rsidP="00103FA4">
      <w:pPr>
        <w:ind w:leftChars="200" w:left="480" w:firstLineChars="100" w:firstLine="240"/>
        <w:rPr>
          <w:rFonts w:asciiTheme="minorEastAsia" w:hAnsiTheme="minorEastAsia"/>
        </w:rPr>
      </w:pPr>
      <w:r w:rsidRPr="00073584">
        <w:rPr>
          <w:rFonts w:asciiTheme="minorEastAsia" w:hAnsiTheme="minorEastAsia" w:hint="eastAsia"/>
        </w:rPr>
        <w:t>生産性向上に向けたこれらの事業者の取組は、新商品の開発、自動化の促進、ＩＴ導入による業務効率化、省エネの推進など、多様である。したがって本計画においては、労働生産性が年率３％以上に資すると見込まれる事業であれば、幅広い事業を対象とする。</w:t>
      </w:r>
    </w:p>
    <w:p w14:paraId="0A2BF6B0" w14:textId="551DEF0B" w:rsidR="006C0486" w:rsidRDefault="00073584" w:rsidP="00103FA4">
      <w:pPr>
        <w:ind w:leftChars="200" w:left="480" w:firstLineChars="100" w:firstLine="240"/>
        <w:rPr>
          <w:rFonts w:asciiTheme="minorEastAsia" w:hAnsiTheme="minorEastAsia"/>
        </w:rPr>
      </w:pPr>
      <w:r w:rsidRPr="00073584">
        <w:rPr>
          <w:rFonts w:asciiTheme="minorEastAsia" w:hAnsiTheme="minorEastAsia" w:hint="eastAsia"/>
        </w:rPr>
        <w:t>また、対象事業については、中小企業等経営強化法第５２条第４項の認定要件</w:t>
      </w:r>
      <w:r w:rsidRPr="00073584">
        <w:rPr>
          <w:rFonts w:asciiTheme="minorEastAsia" w:hAnsiTheme="minorEastAsia" w:hint="eastAsia"/>
        </w:rPr>
        <w:lastRenderedPageBreak/>
        <w:t>を満たす事業とする。</w:t>
      </w:r>
    </w:p>
    <w:p w14:paraId="03CAB7D8" w14:textId="77777777" w:rsidR="00407DD7" w:rsidRPr="00407DD7" w:rsidRDefault="00407DD7" w:rsidP="00D57203">
      <w:pPr>
        <w:rPr>
          <w:rFonts w:asciiTheme="minorEastAsia" w:hAnsiTheme="minorEastAsia"/>
        </w:rPr>
      </w:pPr>
    </w:p>
    <w:p w14:paraId="67938D83" w14:textId="2CCC950A" w:rsidR="009A45C7" w:rsidRDefault="009A45C7" w:rsidP="009A45C7">
      <w:pPr>
        <w:rPr>
          <w:rFonts w:asciiTheme="minorEastAsia" w:hAnsiTheme="minorEastAsia"/>
        </w:rPr>
      </w:pPr>
      <w:r w:rsidRPr="00407DD7">
        <w:rPr>
          <w:rFonts w:asciiTheme="minorEastAsia" w:hAnsiTheme="minorEastAsia" w:hint="eastAsia"/>
        </w:rPr>
        <w:t>４</w:t>
      </w:r>
      <w:r w:rsidR="00FB0C09" w:rsidRPr="00407DD7">
        <w:rPr>
          <w:rFonts w:asciiTheme="minorEastAsia" w:hAnsiTheme="minorEastAsia" w:hint="eastAsia"/>
        </w:rPr>
        <w:t xml:space="preserve">　計画期間</w:t>
      </w:r>
    </w:p>
    <w:p w14:paraId="4DF58E87" w14:textId="7C2A7989" w:rsidR="00CA3AA3" w:rsidRDefault="00407DD7" w:rsidP="00CA3AA3">
      <w:pPr>
        <w:pStyle w:val="a8"/>
        <w:numPr>
          <w:ilvl w:val="0"/>
          <w:numId w:val="11"/>
        </w:numPr>
        <w:ind w:leftChars="0"/>
        <w:rPr>
          <w:rFonts w:asciiTheme="minorEastAsia" w:hAnsiTheme="minorEastAsia"/>
        </w:rPr>
      </w:pPr>
      <w:r w:rsidRPr="00CA3AA3">
        <w:rPr>
          <w:rFonts w:asciiTheme="minorEastAsia" w:hAnsiTheme="minorEastAsia" w:hint="eastAsia"/>
        </w:rPr>
        <w:t>導入促進基本計画の計画期間</w:t>
      </w:r>
    </w:p>
    <w:p w14:paraId="2A167702" w14:textId="7075796A" w:rsidR="00407DD7" w:rsidRDefault="008E6301" w:rsidP="00103FA4">
      <w:pPr>
        <w:ind w:firstLineChars="100" w:firstLine="240"/>
        <w:rPr>
          <w:rFonts w:asciiTheme="minorEastAsia" w:hAnsiTheme="minorEastAsia"/>
        </w:rPr>
      </w:pPr>
      <w:r>
        <w:rPr>
          <w:rFonts w:asciiTheme="minorEastAsia" w:hAnsiTheme="minorEastAsia" w:hint="eastAsia"/>
        </w:rPr>
        <w:t xml:space="preserve">　　</w:t>
      </w:r>
      <w:r w:rsidR="00CA3AA3" w:rsidRPr="00CA3AA3">
        <w:rPr>
          <w:rFonts w:asciiTheme="minorEastAsia" w:hAnsiTheme="minorEastAsia" w:hint="eastAsia"/>
        </w:rPr>
        <w:t>国が同意した日から２年間（令和５年４月１日～令和７年３月３１日）とする。</w:t>
      </w:r>
    </w:p>
    <w:p w14:paraId="65BFC19B" w14:textId="77777777" w:rsidR="00DD0D23" w:rsidRPr="00103FA4" w:rsidRDefault="00DD0D23">
      <w:pPr>
        <w:rPr>
          <w:rFonts w:asciiTheme="minorEastAsia" w:hAnsiTheme="minorEastAsia"/>
        </w:rPr>
      </w:pPr>
    </w:p>
    <w:p w14:paraId="617CE5C4" w14:textId="6305FC8E" w:rsidR="00407DD7" w:rsidRPr="0008141E" w:rsidRDefault="00407DD7" w:rsidP="0008141E">
      <w:pPr>
        <w:pStyle w:val="a8"/>
        <w:numPr>
          <w:ilvl w:val="0"/>
          <w:numId w:val="11"/>
        </w:numPr>
        <w:ind w:leftChars="0"/>
        <w:rPr>
          <w:rFonts w:asciiTheme="minorEastAsia" w:hAnsiTheme="minorEastAsia"/>
        </w:rPr>
      </w:pPr>
      <w:r w:rsidRPr="0008141E">
        <w:rPr>
          <w:rFonts w:asciiTheme="minorEastAsia" w:hAnsiTheme="minorEastAsia" w:hint="eastAsia"/>
        </w:rPr>
        <w:t>先端設備等導入計画の計画期間</w:t>
      </w:r>
    </w:p>
    <w:p w14:paraId="1B2C902D" w14:textId="01BE1391" w:rsidR="00407DD7" w:rsidRPr="00B923C9" w:rsidRDefault="0008141E" w:rsidP="00103FA4">
      <w:pPr>
        <w:ind w:firstLineChars="300" w:firstLine="720"/>
        <w:rPr>
          <w:rFonts w:asciiTheme="minorEastAsia" w:hAnsiTheme="minorEastAsia"/>
        </w:rPr>
      </w:pPr>
      <w:r w:rsidRPr="0008141E">
        <w:rPr>
          <w:rFonts w:asciiTheme="minorEastAsia" w:hAnsiTheme="minorEastAsia" w:hint="eastAsia"/>
        </w:rPr>
        <w:t>先端設備等導入計画の期間は３年間、４年間又は５年間とする。</w:t>
      </w:r>
    </w:p>
    <w:p w14:paraId="0A7C4665" w14:textId="77777777" w:rsidR="00407DD7" w:rsidRPr="00103FA4" w:rsidRDefault="00407DD7">
      <w:pPr>
        <w:rPr>
          <w:rFonts w:asciiTheme="minorEastAsia" w:hAnsiTheme="minorEastAsia"/>
        </w:rPr>
      </w:pPr>
    </w:p>
    <w:p w14:paraId="5CE57DB5" w14:textId="087338F2" w:rsidR="009A45C7" w:rsidRDefault="009A45C7" w:rsidP="009A45C7">
      <w:pPr>
        <w:rPr>
          <w:rFonts w:asciiTheme="minorEastAsia" w:hAnsiTheme="minorEastAsia"/>
        </w:rPr>
      </w:pPr>
      <w:r w:rsidRPr="00407DD7">
        <w:rPr>
          <w:rFonts w:asciiTheme="minorEastAsia" w:hAnsiTheme="minorEastAsia" w:hint="eastAsia"/>
        </w:rPr>
        <w:t>５</w:t>
      </w:r>
      <w:r w:rsidR="00FB0C09" w:rsidRPr="00407DD7">
        <w:rPr>
          <w:rFonts w:asciiTheme="minorEastAsia" w:hAnsiTheme="minorEastAsia" w:hint="eastAsia"/>
        </w:rPr>
        <w:t xml:space="preserve">　先端設備等の導入の促進に</w:t>
      </w:r>
      <w:r w:rsidR="00783973">
        <w:rPr>
          <w:rFonts w:asciiTheme="minorEastAsia" w:hAnsiTheme="minorEastAsia" w:hint="eastAsia"/>
        </w:rPr>
        <w:t>当たって</w:t>
      </w:r>
      <w:r w:rsidR="0061695D" w:rsidRPr="00407DD7">
        <w:rPr>
          <w:rFonts w:asciiTheme="minorEastAsia" w:hAnsiTheme="minorEastAsia" w:hint="eastAsia"/>
        </w:rPr>
        <w:t>配慮</w:t>
      </w:r>
      <w:r w:rsidR="00FB0C09" w:rsidRPr="00407DD7">
        <w:rPr>
          <w:rFonts w:asciiTheme="minorEastAsia" w:hAnsiTheme="minorEastAsia" w:hint="eastAsia"/>
        </w:rPr>
        <w:t>すべき事項</w:t>
      </w:r>
    </w:p>
    <w:p w14:paraId="1129ADEE" w14:textId="77777777" w:rsidR="0008141E" w:rsidRPr="0008141E" w:rsidRDefault="008E6301" w:rsidP="0008141E">
      <w:pPr>
        <w:ind w:left="240" w:hangingChars="100" w:hanging="240"/>
        <w:rPr>
          <w:rFonts w:asciiTheme="minorEastAsia" w:hAnsiTheme="minorEastAsia"/>
        </w:rPr>
      </w:pPr>
      <w:r>
        <w:rPr>
          <w:rFonts w:asciiTheme="minorEastAsia" w:hAnsiTheme="minorEastAsia" w:hint="eastAsia"/>
        </w:rPr>
        <w:t xml:space="preserve">　　</w:t>
      </w:r>
      <w:r w:rsidR="0008141E" w:rsidRPr="0008141E">
        <w:rPr>
          <w:rFonts w:asciiTheme="minorEastAsia" w:hAnsiTheme="minorEastAsia" w:hint="eastAsia"/>
        </w:rPr>
        <w:t>雇用の安定に配慮するため、人員削減を目的とした取組を先端設備等導入計画の認定の対象としないこととする。</w:t>
      </w:r>
    </w:p>
    <w:p w14:paraId="302D02AC" w14:textId="07023EA8" w:rsidR="004E62C3" w:rsidRDefault="0008141E" w:rsidP="0008141E">
      <w:pPr>
        <w:ind w:leftChars="100" w:left="240" w:firstLineChars="100" w:firstLine="240"/>
        <w:rPr>
          <w:rFonts w:asciiTheme="minorEastAsia" w:hAnsiTheme="minorEastAsia"/>
        </w:rPr>
      </w:pPr>
      <w:r w:rsidRPr="0008141E">
        <w:rPr>
          <w:rFonts w:asciiTheme="minorEastAsia" w:hAnsiTheme="minorEastAsia" w:hint="eastAsia"/>
        </w:rPr>
        <w:t>健全な地域経済発展に配慮するため、公序良俗に反する取組や、反社会的勢力との関係が認められるものについては先端設備等導入計画の認定の対象としないこととする。</w:t>
      </w:r>
      <w:bookmarkStart w:id="0" w:name="_GoBack"/>
      <w:bookmarkEnd w:id="0"/>
    </w:p>
    <w:sectPr w:rsidR="004E62C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66B9C" w14:textId="77777777" w:rsidR="00675E27" w:rsidRDefault="00675E27" w:rsidP="003C0825">
      <w:r>
        <w:separator/>
      </w:r>
    </w:p>
  </w:endnote>
  <w:endnote w:type="continuationSeparator" w:id="0">
    <w:p w14:paraId="7F4BB8F1" w14:textId="77777777" w:rsidR="00675E27" w:rsidRDefault="00675E2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49E7A" w14:textId="77777777" w:rsidR="00675E27" w:rsidRDefault="00675E27" w:rsidP="003C0825">
      <w:r>
        <w:separator/>
      </w:r>
    </w:p>
  </w:footnote>
  <w:footnote w:type="continuationSeparator" w:id="0">
    <w:p w14:paraId="60EBF4DE" w14:textId="77777777" w:rsidR="00675E27" w:rsidRDefault="00675E27"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3F5"/>
    <w:multiLevelType w:val="hybridMultilevel"/>
    <w:tmpl w:val="1DDCC400"/>
    <w:lvl w:ilvl="0" w:tplc="1160CB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3B0FA3"/>
    <w:multiLevelType w:val="hybridMultilevel"/>
    <w:tmpl w:val="45067B74"/>
    <w:lvl w:ilvl="0" w:tplc="BD52AD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061212"/>
    <w:multiLevelType w:val="hybridMultilevel"/>
    <w:tmpl w:val="99ACD39A"/>
    <w:lvl w:ilvl="0" w:tplc="D08ADC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12"/>
  </w:num>
  <w:num w:numId="4">
    <w:abstractNumId w:val="3"/>
  </w:num>
  <w:num w:numId="5">
    <w:abstractNumId w:val="4"/>
  </w:num>
  <w:num w:numId="6">
    <w:abstractNumId w:val="10"/>
  </w:num>
  <w:num w:numId="7">
    <w:abstractNumId w:val="6"/>
  </w:num>
  <w:num w:numId="8">
    <w:abstractNumId w:val="9"/>
  </w:num>
  <w:num w:numId="9">
    <w:abstractNumId w:val="11"/>
  </w:num>
  <w:num w:numId="10">
    <w:abstractNumId w:val="1"/>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268D4"/>
    <w:rsid w:val="000356DD"/>
    <w:rsid w:val="00036AAE"/>
    <w:rsid w:val="000460F3"/>
    <w:rsid w:val="0006535B"/>
    <w:rsid w:val="00073584"/>
    <w:rsid w:val="0008141E"/>
    <w:rsid w:val="00081F74"/>
    <w:rsid w:val="000B0884"/>
    <w:rsid w:val="000C225B"/>
    <w:rsid w:val="000E614A"/>
    <w:rsid w:val="00100DAD"/>
    <w:rsid w:val="00103FA4"/>
    <w:rsid w:val="00106A2D"/>
    <w:rsid w:val="001471C5"/>
    <w:rsid w:val="0017147A"/>
    <w:rsid w:val="001772D7"/>
    <w:rsid w:val="001A1765"/>
    <w:rsid w:val="001E3A2A"/>
    <w:rsid w:val="001F16BD"/>
    <w:rsid w:val="00224CD4"/>
    <w:rsid w:val="00235042"/>
    <w:rsid w:val="002506E6"/>
    <w:rsid w:val="00291B2E"/>
    <w:rsid w:val="002B1B60"/>
    <w:rsid w:val="002D0721"/>
    <w:rsid w:val="002D380E"/>
    <w:rsid w:val="002D64E0"/>
    <w:rsid w:val="002F56D2"/>
    <w:rsid w:val="002F7FE5"/>
    <w:rsid w:val="003068EE"/>
    <w:rsid w:val="003267DC"/>
    <w:rsid w:val="003370A1"/>
    <w:rsid w:val="00337CB7"/>
    <w:rsid w:val="00346253"/>
    <w:rsid w:val="00371CF2"/>
    <w:rsid w:val="003845E3"/>
    <w:rsid w:val="00396E74"/>
    <w:rsid w:val="0039781F"/>
    <w:rsid w:val="003C0825"/>
    <w:rsid w:val="003E13D9"/>
    <w:rsid w:val="00407DD7"/>
    <w:rsid w:val="00417725"/>
    <w:rsid w:val="00422CA0"/>
    <w:rsid w:val="0045798E"/>
    <w:rsid w:val="00461063"/>
    <w:rsid w:val="00466B9A"/>
    <w:rsid w:val="004A2B34"/>
    <w:rsid w:val="004B76DB"/>
    <w:rsid w:val="004D4C95"/>
    <w:rsid w:val="004E62C3"/>
    <w:rsid w:val="00500F79"/>
    <w:rsid w:val="005371FC"/>
    <w:rsid w:val="00537405"/>
    <w:rsid w:val="005520A1"/>
    <w:rsid w:val="00553CC8"/>
    <w:rsid w:val="005635E0"/>
    <w:rsid w:val="00565C00"/>
    <w:rsid w:val="005776E3"/>
    <w:rsid w:val="005847AC"/>
    <w:rsid w:val="005A0FFA"/>
    <w:rsid w:val="00614D83"/>
    <w:rsid w:val="0061695D"/>
    <w:rsid w:val="006178F2"/>
    <w:rsid w:val="006612F0"/>
    <w:rsid w:val="00675E27"/>
    <w:rsid w:val="00682C06"/>
    <w:rsid w:val="00696C22"/>
    <w:rsid w:val="006A79DE"/>
    <w:rsid w:val="006C0486"/>
    <w:rsid w:val="00776A7E"/>
    <w:rsid w:val="00783973"/>
    <w:rsid w:val="007C2C94"/>
    <w:rsid w:val="0082644F"/>
    <w:rsid w:val="00826F87"/>
    <w:rsid w:val="00832DFA"/>
    <w:rsid w:val="00835C7A"/>
    <w:rsid w:val="00841E0C"/>
    <w:rsid w:val="00871C14"/>
    <w:rsid w:val="008A102E"/>
    <w:rsid w:val="008B33CB"/>
    <w:rsid w:val="008B4BED"/>
    <w:rsid w:val="008C4316"/>
    <w:rsid w:val="008D41B5"/>
    <w:rsid w:val="008E6301"/>
    <w:rsid w:val="009216EE"/>
    <w:rsid w:val="0096263C"/>
    <w:rsid w:val="0099376D"/>
    <w:rsid w:val="009A33F1"/>
    <w:rsid w:val="009A45C7"/>
    <w:rsid w:val="009E216D"/>
    <w:rsid w:val="009F2BFD"/>
    <w:rsid w:val="00A150E1"/>
    <w:rsid w:val="00A20D08"/>
    <w:rsid w:val="00A30E51"/>
    <w:rsid w:val="00A36616"/>
    <w:rsid w:val="00A43A42"/>
    <w:rsid w:val="00A80CD0"/>
    <w:rsid w:val="00AA3858"/>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A3AA3"/>
    <w:rsid w:val="00CB279D"/>
    <w:rsid w:val="00CB29B2"/>
    <w:rsid w:val="00CF5578"/>
    <w:rsid w:val="00D01301"/>
    <w:rsid w:val="00D11BCF"/>
    <w:rsid w:val="00D14713"/>
    <w:rsid w:val="00D33561"/>
    <w:rsid w:val="00D552C9"/>
    <w:rsid w:val="00D55945"/>
    <w:rsid w:val="00D57203"/>
    <w:rsid w:val="00D608CC"/>
    <w:rsid w:val="00D621F1"/>
    <w:rsid w:val="00D80628"/>
    <w:rsid w:val="00DA187E"/>
    <w:rsid w:val="00DC3DE2"/>
    <w:rsid w:val="00DC52AF"/>
    <w:rsid w:val="00DD0D23"/>
    <w:rsid w:val="00DD4B5C"/>
    <w:rsid w:val="00E07DE1"/>
    <w:rsid w:val="00E11E5B"/>
    <w:rsid w:val="00E304FD"/>
    <w:rsid w:val="00ED310E"/>
    <w:rsid w:val="00ED32F4"/>
    <w:rsid w:val="00EE480B"/>
    <w:rsid w:val="00F40F76"/>
    <w:rsid w:val="00F447C6"/>
    <w:rsid w:val="00F5032B"/>
    <w:rsid w:val="00F93D9D"/>
    <w:rsid w:val="00FB0C09"/>
    <w:rsid w:val="00FC2D7C"/>
    <w:rsid w:val="00FC755F"/>
    <w:rsid w:val="00FD2F2E"/>
    <w:rsid w:val="00FD7457"/>
    <w:rsid w:val="00FE3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4</cp:revision>
  <cp:lastPrinted>2023-03-13T04:16:00Z</cp:lastPrinted>
  <dcterms:created xsi:type="dcterms:W3CDTF">2023-03-13T04:19:00Z</dcterms:created>
  <dcterms:modified xsi:type="dcterms:W3CDTF">2023-04-04T02:27:00Z</dcterms:modified>
</cp:coreProperties>
</file>